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package/services/metadata/core-properties/854cef2443bc44fc849d744d92cae09e.psmdcp"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1f64f20d38ff4b06" Type="http://schemas.openxmlformats.org/officeDocument/2006/relationships/extended-properties" Target="docProps/app.xml"/><Relationship Id="Rd706bd3f2644432a" Type="http://schemas.openxmlformats.org/package/2006/relationships/metadata/core-properties" Target="package/services/metadata/core-properties/854cef2443bc44fc849d744d92cae09e.psmdcp"/></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tbl>
      <w:tblPr>
        <w:tblStyle w:val="Table1"/>
        <w:tblW w:w="10343"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id="715649473">
          <w:tblPr/>
        </w:tblPrChange>
      </w:tblPr>
      <w:tblGrid>
        <w:gridCol w:w="1696"/>
        <w:gridCol w:w="8647"/>
      </w:tblGrid>
      <w:tr xmlns:wp14="http://schemas.microsoft.com/office/word/2010/wordml" w:rsidTr="7416618F" w14:paraId="43AC957B" wp14:textId="77777777">
        <w:trPr>
          <w:cantSplit w:val="0"/>
          <w:tblHeader w:val="0"/>
        </w:trPr>
        <w:tc>
          <w:tcPr>
            <w:tcMar/>
          </w:tcPr>
          <w:p w:rsidRDefault="00000000" w14:paraId="00000002"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Firma:</w:t>
            </w:r>
          </w:p>
        </w:tc>
        <w:tc>
          <w:tcPr>
            <w:tcMar/>
          </w:tcPr>
          <w:p w:rsidRDefault="00000000" w14:paraId="00000003" wp14:textId="77777777">
            <w:pPr>
              <w:rPr>
                <w:rFonts w:ascii="Times New Roman" w:hAnsi="Times New Roman" w:eastAsia="Times New Roman" w:cs="Times New Roman"/>
              </w:rPr>
            </w:pPr>
            <w:r>
              <w:rPr>
                <w:rFonts w:ascii="Times New Roman" w:hAnsi="Times New Roman" w:eastAsia="Times New Roman" w:cs="Times New Roman"/>
                <w:rtl w:val="0"/>
              </w:rPr>
              <w:t xml:space="preserve">DEDİCA TEKNOLOJİ ANONİM ŞİRKETİ</w:t>
            </w:r>
          </w:p>
        </w:tc>
      </w:tr>
      <w:tr xmlns:wp14="http://schemas.microsoft.com/office/word/2010/wordml" w:rsidTr="7416618F" w14:paraId="6FB50E8A" wp14:textId="77777777">
        <w:trPr>
          <w:cantSplit w:val="0"/>
          <w:tblHeader w:val="0"/>
        </w:trPr>
        <w:tc>
          <w:tcPr>
            <w:tcMar/>
          </w:tcPr>
          <w:p w:rsidRDefault="00000000" w14:paraId="00000004"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Konu:</w:t>
            </w:r>
          </w:p>
        </w:tc>
        <w:tc>
          <w:tcPr>
            <w:tcMar/>
          </w:tcPr>
          <w:p w:rsidRDefault="00000000" w14:paraId="00000005" wp14:textId="77777777">
            <w:pPr>
              <w:rPr>
                <w:rFonts w:ascii="Times New Roman" w:hAnsi="Times New Roman" w:eastAsia="Times New Roman" w:cs="Times New Roman"/>
              </w:rPr>
            </w:pPr>
            <w:r>
              <w:rPr>
                <w:rFonts w:ascii="Times New Roman" w:hAnsi="Times New Roman" w:eastAsia="Times New Roman" w:cs="Times New Roman"/>
                <w:rtl w:val="0"/>
              </w:rPr>
              <w:t xml:space="preserve">Bütünleşik Mobil &amp; Web Uygulama Bakım ve Geliştirme Hizmeti</w:t>
            </w:r>
          </w:p>
        </w:tc>
      </w:tr>
      <w:tr xmlns:wp14="http://schemas.microsoft.com/office/word/2010/wordml" w:rsidTr="7416618F" w14:paraId="3FD622BD" wp14:textId="77777777">
        <w:trPr>
          <w:cantSplit w:val="0"/>
          <w:tblHeader w:val="0"/>
        </w:trPr>
        <w:tc>
          <w:tcPr>
            <w:tcMar/>
          </w:tcPr>
          <w:p w:rsidRDefault="00000000" w14:paraId="00000006"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Birim Fiyat:</w:t>
            </w:r>
          </w:p>
        </w:tc>
        <w:tc>
          <w:tcPr>
            <w:tcMar/>
          </w:tcPr>
          <w:p w:rsidRDefault="00000000" w14:paraId="00000007" wp14:textId="0D9EE796">
            <w:pPr>
              <w:rPr>
                <w:rFonts w:ascii="Times New Roman" w:hAnsi="Times New Roman" w:eastAsia="Times New Roman" w:cs="Times New Roman"/>
              </w:rPr>
            </w:pPr>
            <w:r w:rsidRPr="7416618F" w:rsidR="7416618F">
              <w:rPr>
                <w:rFonts w:ascii="Times New Roman" w:hAnsi="Times New Roman" w:eastAsia="Times New Roman" w:cs="Times New Roman"/>
              </w:rPr>
              <w:t>Adam/Gün</w:t>
            </w:r>
          </w:p>
        </w:tc>
      </w:tr>
    </w:tbl>
    <w:p xmlns:wp14="http://schemas.microsoft.com/office/word/2010/wordml" w:rsidRDefault="00000000" w14:paraId="00000008" wp14:textId="77777777">
      <w:pPr>
        <w:rPr>
          <w:rFonts w:ascii="Times New Roman" w:hAnsi="Times New Roman" w:eastAsia="Times New Roman" w:cs="Times New Roman"/>
        </w:rPr>
      </w:pPr>
      <w:r>
        <w:rPr>
          <w:rtl w:val="0"/>
        </w:rPr>
      </w:r>
    </w:p>
    <w:tbl>
      <w:tblPr>
        <w:tblW w:w="10338"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633673984">
          <w:tblPr/>
        </w:tblPrChange>
      </w:tblPr>
      <w:tblGrid>
        <w:gridCol w:w="562"/>
        <w:gridCol w:w="8076"/>
        <w:gridCol w:w="1700"/>
        <w:tblGridChange w:id="153500190">
          <w:tblGrid>
            <w:gridCol w:w="562"/>
            <w:gridCol w:w="8076"/>
            <w:gridCol w:w="1700"/>
          </w:tblGrid>
        </w:tblGridChange>
      </w:tblGrid>
      <w:tr xmlns:wp14="http://schemas.microsoft.com/office/word/2010/wordml" w:rsidTr="7416618F" w14:paraId="25A0327C" wp14:textId="77777777">
        <w:trPr>
          <w:cantSplit w:val="0"/>
          <w:tblHeader w:val="0"/>
        </w:trPr>
        <w:tc>
          <w:tcPr>
            <w:tcMar/>
          </w:tcPr>
          <w:p w:rsidRDefault="00000000" w14:paraId="00000009" wp14:textId="77777777">
            <w:pPr>
              <w:rPr>
                <w:rFonts w:ascii="Times New Roman" w:hAnsi="Times New Roman" w:eastAsia="Times New Roman" w:cs="Times New Roman"/>
              </w:rPr>
            </w:pPr>
            <w:r>
              <w:rPr>
                <w:rFonts w:ascii="Times New Roman" w:hAnsi="Times New Roman" w:eastAsia="Times New Roman" w:cs="Times New Roman"/>
                <w:rtl w:val="0"/>
              </w:rPr>
              <w:t xml:space="preserve">#</w:t>
            </w:r>
          </w:p>
        </w:tc>
        <w:tc>
          <w:tcPr>
            <w:tcMar/>
          </w:tcPr>
          <w:p w:rsidRDefault="00000000" w14:paraId="0000000A" wp14:textId="77777777">
            <w:pPr>
              <w:rPr>
                <w:rFonts w:ascii="Times New Roman" w:hAnsi="Times New Roman" w:eastAsia="Times New Roman" w:cs="Times New Roman"/>
              </w:rPr>
            </w:pPr>
            <w:r>
              <w:rPr>
                <w:rFonts w:ascii="Times New Roman" w:hAnsi="Times New Roman" w:eastAsia="Times New Roman" w:cs="Times New Roman"/>
                <w:rtl w:val="0"/>
              </w:rPr>
              <w:t xml:space="preserve">İşin Adı</w:t>
            </w:r>
          </w:p>
        </w:tc>
        <w:tc>
          <w:tcPr>
            <w:tcMar/>
          </w:tcPr>
          <w:p w:rsidRDefault="00000000" w14:paraId="0000000B" wp14:textId="77777777">
            <w:pPr>
              <w:rPr>
                <w:rFonts w:ascii="Times New Roman" w:hAnsi="Times New Roman" w:eastAsia="Times New Roman" w:cs="Times New Roman"/>
              </w:rPr>
            </w:pPr>
            <w:r>
              <w:rPr>
                <w:rFonts w:ascii="Times New Roman" w:hAnsi="Times New Roman" w:eastAsia="Times New Roman" w:cs="Times New Roman"/>
                <w:rtl w:val="0"/>
              </w:rPr>
              <w:t xml:space="preserve">Efor</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Arayüz tasarımlarının Figma üzerinde component yapısının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Meet arayüz tasarımları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Eğitim arayüz tasarımları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Uygulama içi push notification tetiklendiğinde uygulamanın arka planda çökme hatasının fixlenmesi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SDK (WebRTC/Agora) entegrasyonunun yapılması, mobil cihazlardan canlı ders/toplantı odalarına ses ve görüntü ile katılımın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Eğitim platformundaki asenkron video derslerin mobil player (ExoPlayer/AVPlayer) üzerinden takılmadan oynatılması ve izleme ilerlemesinin (progress) kaydedilmesi.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Canlı ders veya toplantı başlamadan 5 dakika önce kullanıcılara gidecek Push Notification (FCM/APNS) tetikleme mekanizmasının mobil tarafta karşılanması.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Toplantı odaları için dinamik token üretimi (JWT), oda oluşturma, katılımcı sınırlandırma ve rol yetkilendirme (Eğitmen/Öğrenci/Moderatör) API'lerinin yazılması.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Canlı toplantı odalarındaki kullanıcıların giriş-çıkış zamanlarının (katılımcı yoklama listesi) tutulacağı loglama servisinin yazılması.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Web tarayıcıları için Canlı Toplantı/Ders arayüzünün (Grid katılımcı görünümü, mikrofon/kamera açma-kapatma butonları, ekran paylaşımı paneli) Next.js ile kodlanması.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Canlı yayın esnasında eğitmen ve öğrencilerin anlık mesajlaşabileceği (Chat komponenti) ve el kaldırma (raise hand) aksiyonlarının arayüze entegre 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 ana dashboard arayüzü; satın alınan/atanan kursların listelenmesi, kurs ilerleme barlarının (yüzde grafiklerinin) ve takvim modülünün responsive olarak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Toplantı odası içi dinamik ekranların (katılımcı grid düzeni, aktif konuşmacı odağı, beyaz tahta/whiteboard alanı) Figma üzerinde responsive arayüz tasarımlarının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 öğrenci ve eğitmen dashboard panellerinin kullanıcı deneyimi (UX) akışlarının sadeleştirilmesi ve bileşen kütüphanesinin (Design System)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Mobil uygulamanın canlı yayın ve chat ekranlarındaki karanlık mod (Dark Mode) uyumluluk tasarımlarının tamamlanması ve assetlerin yazılım ekibine teslimi.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Platformundaki video izleme, kurs ilerleme ve doküman indirme fonksiyonlarının fonksiyonel ve regresyon test senaryolarının işletilmesi.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Çoklu katılımcılı online toplantı odalarının yük ve performans testlerinin (Load/Stress Testing) yapılması, eş zamanlı ses/video gecikme sürelerinin (latency) raporlanması.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Toplantıların yapılması analizlerin alınması ve brieflerin ekibe analizinin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Online Eğitim Platformu için Kurs/Ders yapısı veritabanı mimarisinin kurulması, ders dokümanı (PDF, Doküman) yükleme ve indirme endpoints'lerinin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xmlns:wp14="http://schemas.microsoft.com/office/word/2010/wordml" w:rsidTr="7416618F" w14:paraId="3257B5DD" wp14:textId="77777777">
        <w:trPr>
          <w:cantSplit w:val="0"/>
          <w:tblHeader w:val="0"/>
        </w:trPr>
        <w:tc>
          <w:tcPr>
            <w:tcMar/>
          </w:tcPr>
          <w:p w:rsidRDefault="00000000" w14:paraId="000000B7" wp14:textId="77777777">
            <w:pPr>
              <w:rPr>
                <w:rFonts w:ascii="Times New Roman" w:hAnsi="Times New Roman" w:eastAsia="Times New Roman" w:cs="Times New Roman"/>
              </w:rPr>
            </w:pPr>
            <w:r>
              <w:rPr>
                <w:rtl w:val="0"/>
              </w:rPr>
              <w:t xml:space="preserve">19</w:t>
            </w:r>
          </w:p>
        </w:tc>
        <w:tc>
          <w:tcPr>
            <w:tcMar/>
          </w:tcPr>
          <w:p w:rsidRDefault="00000000" w14:paraId="000000B8" wp14:textId="77777777">
            <w:pPr>
              <w:jc w:val="right"/>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TOPLAM</w:t>
            </w:r>
          </w:p>
        </w:tc>
        <w:tc>
          <w:tcPr>
            <w:tcMar/>
          </w:tcPr>
          <w:p w:rsidRDefault="00000000" w14:paraId="000000B9" wp14:textId="5C61BEB0">
            <w:pPr>
              <w:rPr>
                <w:rFonts w:ascii="Times New Roman" w:hAnsi="Times New Roman" w:eastAsia="Times New Roman" w:cs="Times New Roman"/>
                <w:b w:val="1"/>
                <w:bCs w:val="1"/>
                <w:rtl w:val="0"/>
              </w:rPr>
            </w:pPr>
            <w:r>
              <w:rPr>
                <w:rFonts w:ascii="Times New Roman" w:hAnsi="Times New Roman" w:eastAsia="Times New Roman" w:cs="Times New Roman"/>
                <w:b w:val="1"/>
                <w:bCs w:val="1"/>
              </w:rPr>
              <w:t xml:space="preserve">82 Adam/Gün</w:t>
            </w:r>
          </w:p>
        </w:tc>
      </w:tr>
    </w:tbl>
    <w:p xmlns:wp14="http://schemas.microsoft.com/office/word/2010/wordml" w:rsidP="7416618F" w:rsidRDefault="00000000" w14:paraId="000000BB" wp14:textId="4724ECE9">
      <w:pPr>
        <w:pStyle w:val="Normal"/>
        <w:rPr>
          <w:rFonts w:ascii="Times New Roman" w:hAnsi="Times New Roman" w:eastAsia="Times New Roman" w:cs="Times New Roman"/>
        </w:rPr>
      </w:pPr>
      <w:r>
        <w:rPr>
          <w:rtl w:val="0"/>
        </w:rPr>
      </w:r>
    </w:p>
    <w:p w:rsidR="587BB9A2" w:rsidRDefault="587BB9A2" w14:paraId="4F684E5B" w14:textId="040DC42E">
      <w:r w:rsidRPr="7416618F" w:rsidR="587BB9A2">
        <w:rPr>
          <w:rFonts w:ascii="Times New Roman" w:hAnsi="Times New Roman" w:eastAsia="Times New Roman" w:cs="Times New Roman"/>
          <w:sz w:val="24"/>
          <w:szCs w:val="24"/>
        </w:rPr>
        <w:t>1. Görsel Tasarım, Kullanıcı Deneyimi (UX/UI) ve Dokümantasyon Süreçleri</w:t>
      </w:r>
    </w:p>
    <w:p w:rsidR="587BB9A2" w:rsidP="7416618F" w:rsidRDefault="587BB9A2" w14:paraId="23F3BE57" w14:textId="0BE47598">
      <w:pPr>
        <w:pStyle w:val="Normal"/>
      </w:pPr>
      <w:r w:rsidRPr="7416618F" w:rsidR="587BB9A2">
        <w:rPr>
          <w:rFonts w:ascii="Times New Roman" w:hAnsi="Times New Roman" w:eastAsia="Times New Roman" w:cs="Times New Roman"/>
          <w:sz w:val="24"/>
          <w:szCs w:val="24"/>
        </w:rPr>
        <w:t>Hakediş dönemi kapsamında Randevu Sistemi (Tiyatro Tahsis), TOOY, Kentaktif ve Portal Kocaeli platformlarında görsel tasarım ve kullanıcı deneyimi çalışmaları gerçekleştirilmiştir. Tiyatro tahsis platformunun arayüz tasarımı kurumsal renk ve logo kullanımıyla yenilenmiş, sahne temalı görsel dil, bilet görünümlü başvuru adımları, salon kartları ve koltuk planı çizimleri hazırlanmıştır. TOOY landing page ekranının tasarımı yapılmış, Kentaktif tarafında kitap fuarına yönelik widget tasarımı oluşturulmuştur. Ayrıca Kentaktif kullanım kılavuzu ile eğitim desteği başvurusunda arka planda uygulanan koşullara ilişkin dokümantasyon çalışmaları yürütülmüştür.</w:t>
      </w:r>
    </w:p>
    <w:p w:rsidR="587BB9A2" w:rsidP="7416618F" w:rsidRDefault="587BB9A2" w14:paraId="3C87BBD1" w14:textId="69F2CCE9">
      <w:pPr>
        <w:pStyle w:val="Normal"/>
      </w:pPr>
      <w:r w:rsidRPr="7416618F" w:rsidR="587BB9A2">
        <w:rPr>
          <w:rFonts w:ascii="Times New Roman" w:hAnsi="Times New Roman" w:eastAsia="Times New Roman" w:cs="Times New Roman"/>
          <w:sz w:val="24"/>
          <w:szCs w:val="24"/>
        </w:rPr>
        <w:t>2. Backend Mimari, API Entegrasyonları ve Servis Geliştirmeleri</w:t>
      </w:r>
    </w:p>
    <w:p w:rsidR="587BB9A2" w:rsidP="7416618F" w:rsidRDefault="587BB9A2" w14:paraId="7CE580FA" w14:textId="07236491">
      <w:pPr>
        <w:pStyle w:val="Normal"/>
      </w:pPr>
      <w:r w:rsidRPr="7416618F" w:rsidR="587BB9A2">
        <w:rPr>
          <w:rFonts w:ascii="Times New Roman" w:hAnsi="Times New Roman" w:eastAsia="Times New Roman" w:cs="Times New Roman"/>
          <w:sz w:val="24"/>
          <w:szCs w:val="24"/>
        </w:rPr>
        <w:t>Randevu Sistemi (Tiyatro Tahsis) kapsamında başvuru akışının ay bazlı yapıya dönüştürülmesi, ekip ve kadro yönetimi, oyun içeriği alanları ve raporlama yapısına yönelik servis geliştirmeleri gerçekleştirilmiştir. NVİ servisi üzerinden adres ve kimlik bilgilerinin alınmasına yönelik entegrasyon ile Biletinial tiyatro takvimi entegrasyonu geliştirilmiş, bağlantı kontrol aracı hazırlanmıştır. Uygulamanın canlı ortama alınması kapsamında tek container yapısı, veri tabanı migrasyon ve seed süreçleri, ortam dosyalarının şifreli saklanması ve log güvenliği çalışmaları tamamlanmıştır. DEEP tarafında lisans süreçlerine bildirim mekanizması eklenmiş, Portal Kocaeli’de widget içeriklerinin backend sistemine eklenmesi ve topluluk sayfasının servis katmanı çalışmaları yürütülmüştür.</w:t>
      </w:r>
    </w:p>
    <w:p w:rsidR="587BB9A2" w:rsidP="7416618F" w:rsidRDefault="587BB9A2" w14:paraId="53841BB1" w14:textId="61F9730B">
      <w:pPr>
        <w:pStyle w:val="Normal"/>
      </w:pPr>
      <w:r w:rsidRPr="7416618F" w:rsidR="587BB9A2">
        <w:rPr>
          <w:rFonts w:ascii="Times New Roman" w:hAnsi="Times New Roman" w:eastAsia="Times New Roman" w:cs="Times New Roman"/>
          <w:sz w:val="24"/>
          <w:szCs w:val="24"/>
        </w:rPr>
        <w:t>3. Frontend Kodlama, Entegrasyon, Altyapı ve Test Süreçleri</w:t>
      </w:r>
    </w:p>
    <w:p w:rsidR="587BB9A2" w:rsidP="7416618F" w:rsidRDefault="587BB9A2" w14:paraId="70AD9FA5" w14:textId="37124DAD">
      <w:pPr>
        <w:pStyle w:val="Normal"/>
      </w:pPr>
      <w:r w:rsidRPr="7416618F" w:rsidR="587BB9A2">
        <w:rPr>
          <w:rFonts w:ascii="Times New Roman" w:hAnsi="Times New Roman" w:eastAsia="Times New Roman" w:cs="Times New Roman"/>
          <w:sz w:val="24"/>
          <w:szCs w:val="24"/>
        </w:rPr>
        <w:t>Randevu Sistemi, Kentaktif, TOOY, DEEP ve E-Kocaeli platformlarında kullanıcı arayüzlerine yönelik frontend geliştirmeleri gerçekleştirilmiştir. Tiyatro tahsis platformunun arayüzü yeni tasarıma göre kodlanmış, kurallar ve giriş ekranları geliştirilmiş, paket boyutu optimize edilmiş ve SEO altyapısı kurulmuştur. Kentaktif tarafında etkinlik paylaşma ve davet akışı, etkinlik çoğaltma özelliği ve ana sayfa arayüzü yenilenmiş; kitap fuarı etkinliklerinin e-Kocaeli uygulamasına aktarılması sağlanmıştır. TOOY landing page arayüzü kodlanmış, DEEP landing page ekranı iştirak bazlı dinamik yapıya kavuşturulmuş, E-Kocaeli tarafında personel girişine özel içerik yapısı ve Ansiklopedi katkı formlarında oturum tabanlı doğrulama geliştirilmiştir.</w:t>
      </w:r>
    </w:p>
    <w:p w:rsidR="7416618F" w:rsidP="7416618F" w:rsidRDefault="7416618F" w14:paraId="2581C4DB" w14:textId="77D9542D">
      <w:pPr>
        <w:rPr>
          <w:rFonts w:ascii="Times New Roman" w:hAnsi="Times New Roman" w:eastAsia="Times New Roman" w:cs="Times New Roman"/>
          <w:sz w:val="24"/>
          <w:szCs w:val="24"/>
          <w:rtl w:val="0"/>
        </w:rPr>
      </w:pPr>
    </w:p>
    <w:p xmlns:wp14="http://schemas.microsoft.com/office/word/2010/wordml" w:rsidRDefault="00000000" w14:paraId="000000C3"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NOT: Fiyatlara KDV dahil değildir.</w:t>
      </w:r>
    </w:p>
    <w:p xmlns:wp14="http://schemas.microsoft.com/office/word/2010/wordml" w:rsidRDefault="00000000" w14:paraId="000000C4" wp14:textId="77777777">
      <w:pPr>
        <w:rPr>
          <w:rFonts w:ascii="Times New Roman" w:hAnsi="Times New Roman" w:eastAsia="Times New Roman" w:cs="Times New Roman"/>
        </w:rPr>
      </w:pPr>
      <w:r>
        <w:rPr>
          <w:rtl w:val="0"/>
        </w:rPr>
      </w:r>
    </w:p>
    <w:tbl>
      <w:tblPr>
        <w:tblStyle w:val="Table3"/>
        <w:tblW w:w="10338.000000000002"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400"/>
      </w:tblPr>
      <w:tblGrid>
        <w:gridCol w:w="3446"/>
        <w:gridCol w:w="3446"/>
        <w:gridCol w:w="3446"/>
        <w:tblGridChange w:id="0">
          <w:tblGrid>
            <w:gridCol w:w="3446"/>
            <w:gridCol w:w="3446"/>
            <w:gridCol w:w="3446"/>
          </w:tblGrid>
        </w:tblGridChange>
      </w:tblGrid>
      <w:tr xmlns:wp14="http://schemas.microsoft.com/office/word/2010/wordml" w14:paraId="7A8DFB07" wp14:textId="77777777">
        <w:trPr>
          <w:cantSplit w:val="0"/>
          <w:tblHeader w:val="0"/>
        </w:trPr>
        <w:tc>
          <w:tcPr/>
          <w:p w:rsidRDefault="00000000" w14:paraId="000000C5"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Çetin ALKAN</w:t>
            </w:r>
            <w:r>
              <w:rPr>
                <w:rtl w:val="0"/>
              </w:rPr>
            </w:r>
          </w:p>
        </w:tc>
        <w:tc>
          <w:tcPr/>
          <w:p w:rsidRDefault="00000000" w14:paraId="000000C6"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Sibel ÜMSÜR</w:t>
            </w:r>
          </w:p>
        </w:tc>
        <w:tc>
          <w:tcPr/>
          <w:p w:rsidRDefault="00000000" w14:paraId="000000C7"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Akın KARPUZ</w:t>
            </w:r>
            <w:r>
              <w:rPr>
                <w:rtl w:val="0"/>
              </w:rPr>
            </w:r>
          </w:p>
        </w:tc>
      </w:tr>
      <w:tr xmlns:wp14="http://schemas.microsoft.com/office/word/2010/wordml" w14:paraId="1CFF861B" wp14:textId="77777777">
        <w:trPr>
          <w:cantSplit w:val="0"/>
          <w:tblHeader w:val="0"/>
        </w:trPr>
        <w:tc>
          <w:tcPr/>
          <w:p w:rsidRDefault="00000000" w14:paraId="000000C8"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Yazılım Şube Müdürlüğü</w:t>
            </w:r>
            <w:r>
              <w:rPr>
                <w:rtl w:val="0"/>
              </w:rPr>
            </w:r>
          </w:p>
        </w:tc>
        <w:tc>
          <w:tcPr/>
          <w:p w:rsidRDefault="00000000" w14:paraId="000000C9"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Yazılım ve Proje Yönetim Şefi</w:t>
            </w:r>
          </w:p>
        </w:tc>
        <w:tc>
          <w:tcPr/>
          <w:p w:rsidRDefault="00000000" w14:paraId="000000CA"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Firma Yetkilisi</w:t>
            </w:r>
            <w:r>
              <w:rPr>
                <w:rtl w:val="0"/>
              </w:rPr>
            </w:r>
          </w:p>
        </w:tc>
      </w:tr>
    </w:tbl>
    <w:p xmlns:wp14="http://schemas.microsoft.com/office/word/2010/wordml" w:rsidRDefault="00000000" w14:paraId="000000CB" wp14:textId="77777777">
      <w:pPr>
        <w:rPr>
          <w:rFonts w:ascii="Times New Roman" w:hAnsi="Times New Roman" w:eastAsia="Times New Roman" w:cs="Times New Roman"/>
        </w:rPr>
      </w:pPr>
      <w:r>
        <w:rPr>
          <w:rtl w:val="0"/>
        </w:rPr>
      </w:r>
    </w:p>
    <w:sectPr>
      <w:headerReference w:type="default" r:id="rId6"/>
      <w:pgSz w:w="11906" w:h="16838" w:orient="portrait"/>
      <w:pgMar w:top="1417" w:right="707" w:bottom="851" w:left="851"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C"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T.C.</w:t>
    </w:r>
  </w:p>
  <w:p xmlns:wp14="http://schemas.microsoft.com/office/word/2010/wordml" w:rsidRDefault="00000000" w14:paraId="000000CD"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KOCAELİ BÜYÜKŞEHİR BELEDİYESİ</w:t>
    </w:r>
  </w:p>
  <w:p xmlns:wp14="http://schemas.microsoft.com/office/word/2010/wordml" w:rsidRDefault="00000000" w14:paraId="000000CE"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BİLGİ İŞLEM DAİRESİ BAŞKANLIĞI</w:t>
    </w:r>
  </w:p>
  <w:p xmlns:wp14="http://schemas.microsoft.com/office/word/2010/wordml" w:rsidRDefault="00000000" w14:paraId="000000CF" wp14:textId="77777777">
    <w:pPr>
      <w:pBdr>
        <w:bottom w:val="single" w:color="000000" w:sz="12" w:space="1"/>
      </w:pBd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HAKEDİŞ FORMU</w:t>
    </w:r>
  </w:p>
  <w:p xmlns:wp14="http://schemas.microsoft.com/office/word/2010/wordml" w:rsidRDefault="00000000" w14:paraId="000000D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536"/>
        <w:tab w:val="right" w:leader="none"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6C96DA8"/>
  <w15:docId w15:val="{9797F0C1-6892-41FF-9E8F-F001E11F5177}"/>
  <w:rsids>
    <w:rsidRoot w:val="00000000"/>
    <w:rsid w:val="00000000"/>
    <w:rsid w:val="0064366C"/>
    <w:rsid w:val="00E9261D"/>
    <w:rsid w:val="01921E50"/>
    <w:rsid w:val="04BA4772"/>
    <w:rsid w:val="056D094E"/>
    <w:rsid w:val="074C0845"/>
    <w:rsid w:val="0C1F4605"/>
    <w:rsid w:val="0D27B05F"/>
    <w:rsid w:val="101946AF"/>
    <w:rsid w:val="12442E9F"/>
    <w:rsid w:val="1568FC79"/>
    <w:rsid w:val="1916EAD3"/>
    <w:rsid w:val="1B6D8D17"/>
    <w:rsid w:val="1BEF0B30"/>
    <w:rsid w:val="1D10F0B0"/>
    <w:rsid w:val="1E21BE08"/>
    <w:rsid w:val="1F6EABB1"/>
    <w:rsid w:val="2011EDB5"/>
    <w:rsid w:val="21F468EC"/>
    <w:rsid w:val="222A91C0"/>
    <w:rsid w:val="22985C51"/>
    <w:rsid w:val="22A1EAAB"/>
    <w:rsid w:val="2403D520"/>
    <w:rsid w:val="2ACF68EB"/>
    <w:rsid w:val="310A1BC9"/>
    <w:rsid w:val="33A06B8F"/>
    <w:rsid w:val="340B2AAD"/>
    <w:rsid w:val="352622B5"/>
    <w:rsid w:val="3615017C"/>
    <w:rsid w:val="361F6EE2"/>
    <w:rsid w:val="374C1F88"/>
    <w:rsid w:val="39F7F6D0"/>
    <w:rsid w:val="3C5C96C2"/>
    <w:rsid w:val="3C80C203"/>
    <w:rsid w:val="3DD788BD"/>
    <w:rsid w:val="3F335B1C"/>
    <w:rsid w:val="40E59C02"/>
    <w:rsid w:val="42D6B798"/>
    <w:rsid w:val="42F57DFA"/>
    <w:rsid w:val="44F11FDA"/>
    <w:rsid w:val="459EB524"/>
    <w:rsid w:val="459EB524"/>
    <w:rsid w:val="45E79C47"/>
    <w:rsid w:val="45E79C47"/>
    <w:rsid w:val="47DF4BFF"/>
    <w:rsid w:val="49DE29AF"/>
    <w:rsid w:val="4B3B4F3E"/>
    <w:rsid w:val="4C5251EE"/>
    <w:rsid w:val="4E3AA909"/>
    <w:rsid w:val="50500EF5"/>
    <w:rsid w:val="530B42B9"/>
    <w:rsid w:val="53A4D146"/>
    <w:rsid w:val="577A5592"/>
    <w:rsid w:val="587BB9A2"/>
    <w:rsid w:val="58F207F7"/>
    <w:rsid w:val="5A4DF05C"/>
    <w:rsid w:val="5C83470B"/>
    <w:rsid w:val="5E8325E0"/>
    <w:rsid w:val="634937E1"/>
    <w:rsid w:val="682EE584"/>
    <w:rsid w:val="6D8B4176"/>
    <w:rsid w:val="706BF4A4"/>
    <w:rsid w:val="70922EC0"/>
    <w:rsid w:val="726A1F82"/>
    <w:rsid w:val="73ABB119"/>
    <w:rsid w:val="7416618F"/>
    <w:rsid w:val="7A30FB3D"/>
    <w:rsid w:val="7B668FB9"/>
    <w:rsid w:val="7C4AF99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tr"/>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spacing w:before="40" w:after="0" w:lineRule="auto"/>
    </w:pPr>
    <w:rPr>
      <w:rFonts w:ascii="Calibri" w:hAnsi="Calibri" w:eastAsia="Calibri" w:cs="Calibri"/>
      <w:color w:val="2f5496"/>
      <w:sz w:val="26"/>
      <w:szCs w:val="26"/>
    </w:rPr>
  </w:style>
  <w:style w:type="paragraph" w:styleId="Heading3">
    <w:name w:val="heading 3"/>
    <w:basedOn w:val="Normal"/>
    <w:next w:val="Normal"/>
    <w:pPr>
      <w:spacing w:line="240" w:lineRule="auto"/>
    </w:pPr>
    <w:rPr>
      <w:rFonts w:ascii="Times New Roman" w:hAnsi="Times New Roman" w:eastAsia="Times New Roman" w:cs="Times New Roman"/>
      <w:b w:val="1"/>
      <w:bCs w:val="1"/>
      <w:sz w:val="27"/>
      <w:szCs w:val="27"/>
    </w:rPr>
  </w:style>
  <w:style w:type="paragraph" w:styleId="Heading4">
    <w:name w:val="heading 4"/>
    <w:basedOn w:val="Normal"/>
    <w:next w:val="Normal"/>
    <w:pPr>
      <w:keepNext w:val="1"/>
      <w:keepLines w:val="1"/>
      <w:spacing w:before="40" w:after="0" w:lineRule="auto"/>
    </w:pPr>
    <w:rPr>
      <w:rFonts w:ascii="Calibri" w:hAnsi="Calibri" w:eastAsia="Calibri" w:cs="Calibri"/>
      <w:i w:val="1"/>
      <w:iCs w:val="1"/>
      <w:color w:val="2f5496"/>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